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7C2" w:rsidRDefault="008227C2" w:rsidP="008227C2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8227C2">
        <w:rPr>
          <w:rFonts w:ascii="Times New Roman" w:hAnsi="Times New Roman" w:cs="Times New Roman"/>
          <w:b/>
          <w:color w:val="000000"/>
          <w:sz w:val="32"/>
          <w:szCs w:val="32"/>
        </w:rPr>
        <w:t>Пояснение по заполнению формы "Отчет о прибылях и убытках"</w:t>
      </w:r>
    </w:p>
    <w:p w:rsidR="008227C2" w:rsidRPr="008227C2" w:rsidRDefault="008227C2" w:rsidP="008227C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" w:name="z124"/>
      <w:r w:rsidRPr="008227C2">
        <w:rPr>
          <w:rFonts w:ascii="Times New Roman" w:hAnsi="Times New Roman" w:cs="Times New Roman"/>
          <w:color w:val="000000"/>
          <w:sz w:val="28"/>
        </w:rPr>
        <w:t xml:space="preserve">       1) Форма "Отчет о прибылях и убытках" разработана в соответствии с подпунктом 18-1) пункта 5 статьи 20 Закона Республики Казахстан "О бухгалтерском учете и финансовой отчетности";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" w:name="z125"/>
      <w:bookmarkEnd w:id="1"/>
      <w:r w:rsidRPr="008227C2">
        <w:rPr>
          <w:rFonts w:ascii="Times New Roman" w:hAnsi="Times New Roman" w:cs="Times New Roman"/>
          <w:color w:val="000000"/>
          <w:sz w:val="28"/>
        </w:rPr>
        <w:t>      2) Форма "Отчет о прибылях и убытках"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"Отчет о прибылях и убытках"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года, следующего за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" w:name="z126"/>
      <w:bookmarkEnd w:id="2"/>
      <w:r w:rsidRPr="008227C2">
        <w:rPr>
          <w:rFonts w:ascii="Times New Roman" w:hAnsi="Times New Roman" w:cs="Times New Roman"/>
          <w:color w:val="000000"/>
          <w:sz w:val="28"/>
        </w:rPr>
        <w:t>      3) Форма заполняется следующим образом: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" w:name="z127"/>
      <w:bookmarkEnd w:id="3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графе "Наименование показателей" указывается: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" w:name="z128"/>
      <w:bookmarkEnd w:id="4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"Выручка от реализации товаров, работ и услуг" 010 указывается сумма сальдо по счетам подраздела 6000 – "Доход от реализации продукции, работ и услуг" ТПС.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6" w:name="z129"/>
      <w:bookmarkEnd w:id="5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"Себестоимость реализованных товаров, работ и услуг" 011 указывается сумма сальдо по счетам подраздела 7000 – "Себестоимость реализованной продукции, работ и услуг"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7" w:name="z130"/>
      <w:bookmarkEnd w:id="6"/>
      <w:r w:rsidRPr="008227C2">
        <w:rPr>
          <w:rFonts w:ascii="Times New Roman" w:hAnsi="Times New Roman" w:cs="Times New Roman"/>
          <w:color w:val="000000"/>
          <w:sz w:val="28"/>
        </w:rPr>
        <w:t>      Сумма сальдо счетов 6 и 7 разделов определяется до момента закрытия на счет 5710 – "Итоговая прибыль (итоговый убыток)"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8" w:name="z131"/>
      <w:bookmarkEnd w:id="7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графе "Валовая прибыль (убыток)" 012 указывается разница строк 010 и 011;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9" w:name="z132"/>
      <w:bookmarkEnd w:id="8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"Расходы по реализации" 013 указывается сумма сальдо по счетам подраздела 7100 – "Расходы по реализации продукции и оказанию услуг"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0" w:name="z133"/>
      <w:bookmarkEnd w:id="9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"Административные расходы" 014 указывается сумма сальдо по счетам подраздела 7200 – "Административные расходы"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1" w:name="z134"/>
      <w:bookmarkEnd w:id="10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строка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"Итого операционная прибыль (убыток)" 020 равна сумме (+/-) строк с 012 по 014;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2" w:name="z135"/>
      <w:bookmarkEnd w:id="11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"Финансовые доходы" 021 указывается сумма сальдо по счетам подраздела 6100 – "Доходы от финансирования" и счету 6280 – "Доходы от восстановления убытка от обесценения по финансовым активам"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3" w:name="z136"/>
      <w:bookmarkEnd w:id="12"/>
      <w:r w:rsidRPr="008227C2">
        <w:rPr>
          <w:rFonts w:ascii="Times New Roman" w:hAnsi="Times New Roman" w:cs="Times New Roman"/>
          <w:color w:val="000000"/>
          <w:sz w:val="28"/>
        </w:rPr>
        <w:lastRenderedPageBreak/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"Финансовые расходы" 022 указывается сумма сальдо по счетам подраздела 7300 – "Расходы на финансирование" и счету 7470 – "Расходы от обесценения финансовых инструментов"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4" w:name="z137"/>
      <w:bookmarkEnd w:id="13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"Доля организации в прибыли (убытке) ассоциированных организаций и совместной деятельности, учитываемых по методу долевого участия" 023 указывается сумма сальдо по счетам подраздела 6400 – "Доля прибыли организаций, учитываемых по методу долевого участия" ТПС минус сумма по счетам подраздела 7600 – "Доля в убытке организаций, учитываемых методом долевого участия"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5" w:name="z138"/>
      <w:bookmarkEnd w:id="14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"Прочие доходы" 024 указывается сумма сальдо по соответствующим счетам подраздела 6200 – "Прочие доходы" (за исключением счета 6280 – "Доходы от восстановления убытка от обесценения по финансовым активам")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6" w:name="z139"/>
      <w:bookmarkEnd w:id="15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"Прочие расходы" 025 указывается сумма сальдо по соответствующим счетам подраздела 7400 – "Прочие расходы" (за исключением счета 7470 – "Расходы от обесценения финансовых инструментов")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7" w:name="z140"/>
      <w:bookmarkEnd w:id="16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графы "Прибыль (убыток) до налогообложения" 100 указывается: +/- строк с 020 по 025;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8" w:name="z141"/>
      <w:bookmarkEnd w:id="17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"Расходы (-) (доходы (+)) по подоходному налогу" 101 указывается сальдо счета подраздела 7700 – "Расходы по корпоративному подоходному налогу"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19" w:name="z142"/>
      <w:bookmarkEnd w:id="18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графы "Прибыль (убыток) после налогообложения от продолжающейся деятельности" 200 указывается сумма строк 100 и 101;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0" w:name="z143"/>
      <w:bookmarkEnd w:id="19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строке "Прибыль (убыток) после налогообложения от прекращенной деятельности" 201 указывается разница по соответствующим счетам подраздела 6300 – "Доходы, связанные с прекращаемой деятельностью" и подраздела 7500 – "Расходы, связанные с прекращаемой деятельностью" ТПС;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1" w:name="z144"/>
      <w:bookmarkEnd w:id="20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графы "Прибыль за год" 300 равно сумме строк 200 и 201 относимая на: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2" w:name="z145"/>
      <w:bookmarkEnd w:id="21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собственников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материнской организации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3" w:name="z146"/>
      <w:bookmarkEnd w:id="22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долю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неконтролирующих собственников;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4" w:name="z147"/>
      <w:bookmarkEnd w:id="23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графы "Прочий совокупный доход, всего" 400 равно (сумма строк 420 и 440):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5" w:name="z148"/>
      <w:bookmarkEnd w:id="24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том числе: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6" w:name="z149"/>
      <w:bookmarkEnd w:id="25"/>
      <w:r w:rsidRPr="008227C2">
        <w:rPr>
          <w:rFonts w:ascii="Times New Roman" w:hAnsi="Times New Roman" w:cs="Times New Roman"/>
          <w:color w:val="000000"/>
          <w:sz w:val="28"/>
        </w:rPr>
        <w:t>      "переоценка долговых финансовых инструментов, оцениваемых по справедливой стоимости через прочий совокупный доход" 410;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7" w:name="z150"/>
      <w:bookmarkEnd w:id="26"/>
      <w:r w:rsidRPr="008227C2">
        <w:rPr>
          <w:rFonts w:ascii="Times New Roman" w:hAnsi="Times New Roman" w:cs="Times New Roman"/>
          <w:color w:val="000000"/>
          <w:sz w:val="28"/>
        </w:rPr>
        <w:lastRenderedPageBreak/>
        <w:t>      "доля в прочем совокупном доходе (убытке) ассоциированных организаций и совместной деятельности, учитываемых по методу долевого участия" 411;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8" w:name="z151"/>
      <w:bookmarkEnd w:id="27"/>
      <w:r w:rsidRPr="008227C2">
        <w:rPr>
          <w:rFonts w:ascii="Times New Roman" w:hAnsi="Times New Roman" w:cs="Times New Roman"/>
          <w:color w:val="000000"/>
          <w:sz w:val="28"/>
        </w:rPr>
        <w:t>      "эффект изменения в ставке подоходного налога на отложенный налог" 412;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29" w:name="z152"/>
      <w:bookmarkEnd w:id="28"/>
      <w:r w:rsidRPr="008227C2">
        <w:rPr>
          <w:rFonts w:ascii="Times New Roman" w:hAnsi="Times New Roman" w:cs="Times New Roman"/>
          <w:color w:val="000000"/>
          <w:sz w:val="28"/>
        </w:rPr>
        <w:t>      "хеджирование денежных потоков" 413;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0" w:name="z153"/>
      <w:bookmarkEnd w:id="29"/>
      <w:r w:rsidRPr="008227C2">
        <w:rPr>
          <w:rFonts w:ascii="Times New Roman" w:hAnsi="Times New Roman" w:cs="Times New Roman"/>
          <w:color w:val="000000"/>
          <w:sz w:val="28"/>
        </w:rPr>
        <w:t>      "курсовая разница по инвестициям в зарубежные организации" 414;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1" w:name="z154"/>
      <w:bookmarkEnd w:id="30"/>
      <w:r w:rsidRPr="008227C2">
        <w:rPr>
          <w:rFonts w:ascii="Times New Roman" w:hAnsi="Times New Roman" w:cs="Times New Roman"/>
          <w:color w:val="000000"/>
          <w:sz w:val="28"/>
        </w:rPr>
        <w:t>      "хеджирование чистых инвестиций в зарубежные операции" 415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2" w:name="z155"/>
      <w:bookmarkEnd w:id="31"/>
      <w:r w:rsidRPr="008227C2">
        <w:rPr>
          <w:rFonts w:ascii="Times New Roman" w:hAnsi="Times New Roman" w:cs="Times New Roman"/>
          <w:color w:val="000000"/>
          <w:sz w:val="28"/>
        </w:rPr>
        <w:t>      "прочие компоненты прочего совокупного дохода" 416;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3" w:name="z156"/>
      <w:bookmarkEnd w:id="32"/>
      <w:r w:rsidRPr="008227C2">
        <w:rPr>
          <w:rFonts w:ascii="Times New Roman" w:hAnsi="Times New Roman" w:cs="Times New Roman"/>
          <w:color w:val="000000"/>
          <w:sz w:val="28"/>
        </w:rPr>
        <w:t xml:space="preserve">      "корректировка при </w:t>
      </w:r>
      <w:proofErr w:type="spellStart"/>
      <w:r w:rsidRPr="008227C2">
        <w:rPr>
          <w:rFonts w:ascii="Times New Roman" w:hAnsi="Times New Roman" w:cs="Times New Roman"/>
          <w:color w:val="000000"/>
          <w:sz w:val="28"/>
        </w:rPr>
        <w:t>реклассификации</w:t>
      </w:r>
      <w:proofErr w:type="spellEnd"/>
      <w:r w:rsidRPr="008227C2">
        <w:rPr>
          <w:rFonts w:ascii="Times New Roman" w:hAnsi="Times New Roman" w:cs="Times New Roman"/>
          <w:color w:val="000000"/>
          <w:sz w:val="28"/>
        </w:rPr>
        <w:t xml:space="preserve"> в составе прибыли (убытка" 417;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4" w:name="z157"/>
      <w:bookmarkEnd w:id="33"/>
      <w:r w:rsidRPr="008227C2">
        <w:rPr>
          <w:rFonts w:ascii="Times New Roman" w:hAnsi="Times New Roman" w:cs="Times New Roman"/>
          <w:color w:val="000000"/>
          <w:sz w:val="28"/>
        </w:rPr>
        <w:t>      "налоговый эффект компонентов прочего совокупного дохода" 418;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5" w:name="z158"/>
      <w:bookmarkEnd w:id="34"/>
      <w:r w:rsidRPr="008227C2">
        <w:rPr>
          <w:rFonts w:ascii="Times New Roman" w:hAnsi="Times New Roman" w:cs="Times New Roman"/>
          <w:color w:val="000000"/>
          <w:sz w:val="28"/>
        </w:rPr>
        <w:t xml:space="preserve">      "Итого прочий совокупный доход, подлежащий </w:t>
      </w:r>
      <w:proofErr w:type="spellStart"/>
      <w:r w:rsidRPr="008227C2">
        <w:rPr>
          <w:rFonts w:ascii="Times New Roman" w:hAnsi="Times New Roman" w:cs="Times New Roman"/>
          <w:color w:val="000000"/>
          <w:sz w:val="28"/>
        </w:rPr>
        <w:t>реклассификации</w:t>
      </w:r>
      <w:proofErr w:type="spellEnd"/>
      <w:r w:rsidRPr="008227C2">
        <w:rPr>
          <w:rFonts w:ascii="Times New Roman" w:hAnsi="Times New Roman" w:cs="Times New Roman"/>
          <w:color w:val="000000"/>
          <w:sz w:val="28"/>
        </w:rPr>
        <w:t xml:space="preserve"> в доходы или расходы в последующие периоды (за вычетом налога на прибыль)" 420 (сумма строк с 410 по 418);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6" w:name="z159"/>
      <w:bookmarkEnd w:id="35"/>
      <w:r w:rsidRPr="008227C2">
        <w:rPr>
          <w:rFonts w:ascii="Times New Roman" w:hAnsi="Times New Roman" w:cs="Times New Roman"/>
          <w:color w:val="000000"/>
          <w:sz w:val="28"/>
        </w:rPr>
        <w:t>      "переоценка основных средств и нематериальных активов" 431;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7" w:name="z160"/>
      <w:bookmarkEnd w:id="36"/>
      <w:r w:rsidRPr="008227C2">
        <w:rPr>
          <w:rFonts w:ascii="Times New Roman" w:hAnsi="Times New Roman" w:cs="Times New Roman"/>
          <w:color w:val="000000"/>
          <w:sz w:val="28"/>
        </w:rPr>
        <w:t>      "доля в прочем совокупном доходе (убытке) ассоциированных организаций и совместной деятельности, учитываемых по методу долевого участия" 432;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8" w:name="z161"/>
      <w:bookmarkEnd w:id="37"/>
      <w:r w:rsidRPr="008227C2">
        <w:rPr>
          <w:rFonts w:ascii="Times New Roman" w:hAnsi="Times New Roman" w:cs="Times New Roman"/>
          <w:color w:val="000000"/>
          <w:sz w:val="28"/>
        </w:rPr>
        <w:t>      "актуарные прибыли (убытки) по пенсионным обязательствам" 433;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39" w:name="z162"/>
      <w:bookmarkEnd w:id="38"/>
      <w:r w:rsidRPr="008227C2">
        <w:rPr>
          <w:rFonts w:ascii="Times New Roman" w:hAnsi="Times New Roman" w:cs="Times New Roman"/>
          <w:color w:val="000000"/>
          <w:sz w:val="28"/>
        </w:rPr>
        <w:t>      "налоговый эффект компонентов прочего совокупного дохода" 434;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0" w:name="z163"/>
      <w:bookmarkEnd w:id="39"/>
      <w:r w:rsidRPr="008227C2">
        <w:rPr>
          <w:rFonts w:ascii="Times New Roman" w:hAnsi="Times New Roman" w:cs="Times New Roman"/>
          <w:color w:val="000000"/>
          <w:sz w:val="28"/>
        </w:rPr>
        <w:t>      "переоценка долевых финансовых инструментов, оцениваемых по справедливой стоимости через прочий совокупный доход" 435;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1" w:name="z164"/>
      <w:bookmarkEnd w:id="40"/>
      <w:r w:rsidRPr="008227C2">
        <w:rPr>
          <w:rFonts w:ascii="Times New Roman" w:hAnsi="Times New Roman" w:cs="Times New Roman"/>
          <w:color w:val="000000"/>
          <w:sz w:val="28"/>
        </w:rPr>
        <w:t xml:space="preserve">      "Итого прочий совокупный доход, не подлежащий </w:t>
      </w:r>
      <w:proofErr w:type="spellStart"/>
      <w:r w:rsidRPr="008227C2">
        <w:rPr>
          <w:rFonts w:ascii="Times New Roman" w:hAnsi="Times New Roman" w:cs="Times New Roman"/>
          <w:color w:val="000000"/>
          <w:sz w:val="28"/>
        </w:rPr>
        <w:t>реклассификации</w:t>
      </w:r>
      <w:proofErr w:type="spellEnd"/>
      <w:r w:rsidRPr="008227C2">
        <w:rPr>
          <w:rFonts w:ascii="Times New Roman" w:hAnsi="Times New Roman" w:cs="Times New Roman"/>
          <w:color w:val="000000"/>
          <w:sz w:val="28"/>
        </w:rPr>
        <w:t xml:space="preserve"> в доходы или расходы в последующие периоды (за вычетом налога на прибыль)" 440 (сумма строк с 431 по 435);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2" w:name="z165"/>
      <w:bookmarkEnd w:id="41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графы "Общий совокупный доход" 500 указывается сумма строк 300 и 400;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3" w:name="z166"/>
      <w:bookmarkEnd w:id="42"/>
      <w:r w:rsidRPr="008227C2">
        <w:rPr>
          <w:rFonts w:ascii="Times New Roman" w:hAnsi="Times New Roman" w:cs="Times New Roman"/>
          <w:color w:val="000000"/>
          <w:sz w:val="28"/>
        </w:rPr>
        <w:t>      Общий совокупный доход, относимый на: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4" w:name="z167"/>
      <w:bookmarkEnd w:id="43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собственников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материнской организации;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5" w:name="z168"/>
      <w:bookmarkEnd w:id="44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доля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неконтролирующих собственников;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6" w:name="z169"/>
      <w:bookmarkEnd w:id="45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графе "Прибыль на акцию" 600 указывается прибыль на акцию,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7" w:name="z170"/>
      <w:bookmarkEnd w:id="46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том числе: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8" w:name="z171"/>
      <w:bookmarkEnd w:id="47"/>
      <w:r w:rsidRPr="008227C2">
        <w:rPr>
          <w:rFonts w:ascii="Times New Roman" w:hAnsi="Times New Roman" w:cs="Times New Roman"/>
          <w:color w:val="000000"/>
          <w:sz w:val="28"/>
        </w:rPr>
        <w:t>      Базовая прибыль на акцию: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49" w:name="z172"/>
      <w:bookmarkEnd w:id="48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от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продолжающейся деятельности;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0" w:name="z173"/>
      <w:bookmarkEnd w:id="49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от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прекращенной деятельности;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1" w:name="z174"/>
      <w:bookmarkEnd w:id="50"/>
      <w:r w:rsidRPr="008227C2">
        <w:rPr>
          <w:rFonts w:ascii="Times New Roman" w:hAnsi="Times New Roman" w:cs="Times New Roman"/>
          <w:color w:val="000000"/>
          <w:sz w:val="28"/>
        </w:rPr>
        <w:t>      Разводненная прибыль на акцию: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2" w:name="z175"/>
      <w:bookmarkEnd w:id="51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от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продолжающейся деятельности;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3" w:name="z176"/>
      <w:bookmarkEnd w:id="52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от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прекращенной деятельности;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4" w:name="z177"/>
      <w:bookmarkEnd w:id="53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графе "Код строки" указывается код строки;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5" w:name="z178"/>
      <w:bookmarkEnd w:id="54"/>
      <w:r w:rsidRPr="008227C2">
        <w:rPr>
          <w:rFonts w:ascii="Times New Roman" w:hAnsi="Times New Roman" w:cs="Times New Roman"/>
          <w:color w:val="000000"/>
          <w:sz w:val="28"/>
        </w:rPr>
        <w:lastRenderedPageBreak/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графе "За отчетный период" указывается сумма в тысячах тенге за отчетный период;</w:t>
      </w:r>
    </w:p>
    <w:p w:rsidR="008227C2" w:rsidRPr="008227C2" w:rsidRDefault="008227C2" w:rsidP="008227C2">
      <w:pPr>
        <w:spacing w:after="0"/>
        <w:jc w:val="both"/>
        <w:rPr>
          <w:rFonts w:ascii="Times New Roman" w:hAnsi="Times New Roman" w:cs="Times New Roman"/>
        </w:rPr>
      </w:pPr>
      <w:bookmarkStart w:id="56" w:name="z179"/>
      <w:bookmarkEnd w:id="55"/>
      <w:r w:rsidRPr="008227C2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8227C2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8227C2">
        <w:rPr>
          <w:rFonts w:ascii="Times New Roman" w:hAnsi="Times New Roman" w:cs="Times New Roman"/>
          <w:color w:val="000000"/>
          <w:sz w:val="28"/>
        </w:rPr>
        <w:t xml:space="preserve"> графе "За предыдущий период" указывается сумма в тысячах тенге за предыдущий период.</w:t>
      </w:r>
    </w:p>
    <w:bookmarkEnd w:id="56"/>
    <w:p w:rsidR="00226B50" w:rsidRPr="008227C2" w:rsidRDefault="008227C2" w:rsidP="00F063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A0A0A"/>
          <w:sz w:val="23"/>
          <w:szCs w:val="23"/>
          <w:lang w:eastAsia="ru-RU"/>
        </w:rPr>
      </w:pPr>
    </w:p>
    <w:sectPr w:rsidR="00226B50" w:rsidRPr="008227C2" w:rsidSect="00EA4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17"/>
    <w:rsid w:val="00513325"/>
    <w:rsid w:val="008227C2"/>
    <w:rsid w:val="00BA5F2B"/>
    <w:rsid w:val="00EA4D57"/>
    <w:rsid w:val="00F0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D2526-F30D-48C0-946C-66C686A9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D57"/>
  </w:style>
  <w:style w:type="paragraph" w:styleId="4">
    <w:name w:val="heading 4"/>
    <w:basedOn w:val="a"/>
    <w:link w:val="40"/>
    <w:uiPriority w:val="9"/>
    <w:qFormat/>
    <w:rsid w:val="00F06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06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06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5501</Characters>
  <Application>Microsoft Office Word</Application>
  <DocSecurity>0</DocSecurity>
  <Lines>45</Lines>
  <Paragraphs>12</Paragraphs>
  <ScaleCrop>false</ScaleCrop>
  <Company/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Пользователь Windows</cp:lastModifiedBy>
  <cp:revision>3</cp:revision>
  <dcterms:created xsi:type="dcterms:W3CDTF">2020-03-31T07:02:00Z</dcterms:created>
  <dcterms:modified xsi:type="dcterms:W3CDTF">2022-03-14T06:55:00Z</dcterms:modified>
</cp:coreProperties>
</file>